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7EE18" w14:textId="77777777" w:rsidR="00082043" w:rsidRPr="00434095" w:rsidRDefault="00082043" w:rsidP="00082043">
      <w:pPr>
        <w:jc w:val="center"/>
        <w:rPr>
          <w:rFonts w:ascii="Arial Narrow" w:hAnsi="Arial Narrow"/>
          <w:b/>
          <w:sz w:val="44"/>
          <w:szCs w:val="44"/>
        </w:rPr>
      </w:pPr>
    </w:p>
    <w:p w14:paraId="115289D4" w14:textId="77777777" w:rsidR="00466E43" w:rsidRPr="00434095" w:rsidRDefault="00466E43" w:rsidP="00082043">
      <w:pPr>
        <w:jc w:val="center"/>
        <w:rPr>
          <w:rFonts w:ascii="Arial Narrow" w:hAnsi="Arial Narrow"/>
          <w:b/>
          <w:sz w:val="44"/>
          <w:szCs w:val="44"/>
        </w:rPr>
      </w:pPr>
    </w:p>
    <w:p w14:paraId="6225DB38" w14:textId="04AD8EF9" w:rsidR="002F7D84" w:rsidRPr="00434095" w:rsidRDefault="00082043" w:rsidP="00082043">
      <w:pPr>
        <w:jc w:val="center"/>
        <w:rPr>
          <w:rFonts w:ascii="Arial Narrow" w:hAnsi="Arial Narrow"/>
          <w:b/>
          <w:sz w:val="44"/>
          <w:szCs w:val="44"/>
        </w:rPr>
      </w:pPr>
      <w:r w:rsidRPr="00434095">
        <w:rPr>
          <w:rFonts w:ascii="Arial Narrow" w:hAnsi="Arial Narrow"/>
          <w:b/>
          <w:sz w:val="44"/>
          <w:szCs w:val="44"/>
        </w:rPr>
        <w:t>Vymezení předmětu zakázky energetického auditu na Povodí Moravy, s.</w:t>
      </w:r>
      <w:r w:rsidR="00B56040" w:rsidRPr="00434095">
        <w:rPr>
          <w:rFonts w:ascii="Arial Narrow" w:hAnsi="Arial Narrow"/>
          <w:b/>
          <w:sz w:val="44"/>
          <w:szCs w:val="44"/>
        </w:rPr>
        <w:t xml:space="preserve"> </w:t>
      </w:r>
      <w:r w:rsidRPr="00434095">
        <w:rPr>
          <w:rFonts w:ascii="Arial Narrow" w:hAnsi="Arial Narrow"/>
          <w:b/>
          <w:sz w:val="44"/>
          <w:szCs w:val="44"/>
        </w:rPr>
        <w:t>p. pro rok 2023</w:t>
      </w:r>
    </w:p>
    <w:p w14:paraId="7251FA33" w14:textId="599AF5A1" w:rsidR="009027B9" w:rsidRPr="00434095" w:rsidRDefault="009027B9" w:rsidP="00B07D7E">
      <w:pPr>
        <w:pStyle w:val="Default"/>
        <w:jc w:val="both"/>
        <w:rPr>
          <w:rFonts w:ascii="Arial Narrow" w:hAnsi="Arial Narrow"/>
          <w:color w:val="auto"/>
        </w:rPr>
      </w:pPr>
    </w:p>
    <w:p w14:paraId="28CE12A2" w14:textId="77777777" w:rsidR="00466E43" w:rsidRPr="00434095" w:rsidRDefault="00466E43" w:rsidP="00B07D7E">
      <w:pPr>
        <w:pStyle w:val="Default"/>
        <w:jc w:val="both"/>
        <w:rPr>
          <w:rFonts w:ascii="Arial Narrow" w:hAnsi="Arial Narrow"/>
          <w:color w:val="auto"/>
        </w:rPr>
      </w:pPr>
    </w:p>
    <w:p w14:paraId="556530B9" w14:textId="686912DD" w:rsidR="009027B9" w:rsidRPr="00434095" w:rsidRDefault="009027B9" w:rsidP="009027B9">
      <w:pPr>
        <w:pStyle w:val="Default"/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b/>
          <w:bCs/>
          <w:color w:val="auto"/>
        </w:rPr>
        <w:t xml:space="preserve">Předmět veřejné zakázky </w:t>
      </w:r>
    </w:p>
    <w:p w14:paraId="4B99B20D" w14:textId="77777777" w:rsidR="009027B9" w:rsidRPr="00434095" w:rsidRDefault="009027B9" w:rsidP="009027B9">
      <w:pPr>
        <w:pStyle w:val="Default"/>
        <w:rPr>
          <w:color w:val="auto"/>
          <w:sz w:val="20"/>
          <w:szCs w:val="20"/>
        </w:rPr>
      </w:pPr>
    </w:p>
    <w:p w14:paraId="03D002B7" w14:textId="6132F34A" w:rsidR="009027B9" w:rsidRPr="00434095" w:rsidRDefault="009027B9" w:rsidP="004F3315">
      <w:pPr>
        <w:pStyle w:val="Default"/>
        <w:jc w:val="both"/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color w:val="auto"/>
        </w:rPr>
        <w:t xml:space="preserve">Předmětem veřejné zakázky je podle legislativních požadavků zákona č. 406/2000 Sb., o hospodaření energií a vyhlášky č. 140/2021 Sb., o energetickém auditu zpracovat:  </w:t>
      </w:r>
    </w:p>
    <w:p w14:paraId="5E04DB3A" w14:textId="77777777" w:rsidR="009027B9" w:rsidRPr="00434095" w:rsidRDefault="009027B9" w:rsidP="009027B9">
      <w:pPr>
        <w:numPr>
          <w:ilvl w:val="1"/>
          <w:numId w:val="3"/>
        </w:numPr>
        <w:tabs>
          <w:tab w:val="left" w:pos="0"/>
        </w:tabs>
        <w:suppressAutoHyphens/>
        <w:spacing w:before="120" w:after="0" w:line="240" w:lineRule="auto"/>
        <w:ind w:left="782" w:hanging="357"/>
        <w:jc w:val="both"/>
        <w:rPr>
          <w:rFonts w:ascii="Arial Narrow" w:hAnsi="Arial Narrow" w:cs="Arial"/>
          <w:sz w:val="24"/>
          <w:szCs w:val="24"/>
        </w:rPr>
      </w:pPr>
      <w:r w:rsidRPr="00434095">
        <w:rPr>
          <w:rFonts w:ascii="Arial Narrow" w:hAnsi="Arial Narrow" w:cs="Arial"/>
          <w:sz w:val="24"/>
          <w:szCs w:val="24"/>
        </w:rPr>
        <w:t>plán energetického auditu (dále jen „PEA“),</w:t>
      </w:r>
    </w:p>
    <w:p w14:paraId="7B5B3B79" w14:textId="77777777" w:rsidR="009027B9" w:rsidRPr="00434095" w:rsidRDefault="009027B9" w:rsidP="009027B9">
      <w:pPr>
        <w:numPr>
          <w:ilvl w:val="1"/>
          <w:numId w:val="3"/>
        </w:numPr>
        <w:tabs>
          <w:tab w:val="left" w:pos="0"/>
        </w:tabs>
        <w:suppressAutoHyphens/>
        <w:spacing w:after="0" w:line="240" w:lineRule="auto"/>
        <w:ind w:left="782" w:hanging="357"/>
        <w:jc w:val="both"/>
        <w:rPr>
          <w:rFonts w:ascii="Arial Narrow" w:hAnsi="Arial Narrow" w:cs="Arial"/>
          <w:sz w:val="24"/>
          <w:szCs w:val="24"/>
        </w:rPr>
      </w:pPr>
      <w:r w:rsidRPr="00434095">
        <w:rPr>
          <w:rFonts w:ascii="Arial Narrow" w:hAnsi="Arial Narrow" w:cs="Arial"/>
          <w:sz w:val="24"/>
          <w:szCs w:val="24"/>
        </w:rPr>
        <w:t>energetické audity objektů (budov) ve vlastnictví ČR, ke kterým náleží Objednateli právo hospodařit (dále jen „EA“),</w:t>
      </w:r>
    </w:p>
    <w:p w14:paraId="76059760" w14:textId="77777777" w:rsidR="009027B9" w:rsidRPr="00434095" w:rsidRDefault="009027B9" w:rsidP="009027B9">
      <w:pPr>
        <w:numPr>
          <w:ilvl w:val="1"/>
          <w:numId w:val="3"/>
        </w:numPr>
        <w:tabs>
          <w:tab w:val="left" w:pos="0"/>
        </w:tabs>
        <w:suppressAutoHyphens/>
        <w:spacing w:after="0" w:line="240" w:lineRule="auto"/>
        <w:ind w:left="782" w:hanging="357"/>
        <w:jc w:val="both"/>
        <w:rPr>
          <w:rFonts w:ascii="Arial Narrow" w:hAnsi="Arial Narrow" w:cs="Arial"/>
          <w:sz w:val="24"/>
          <w:szCs w:val="24"/>
        </w:rPr>
      </w:pPr>
      <w:r w:rsidRPr="00434095">
        <w:rPr>
          <w:rFonts w:ascii="Arial Narrow" w:hAnsi="Arial Narrow" w:cs="Arial"/>
          <w:sz w:val="24"/>
          <w:szCs w:val="24"/>
        </w:rPr>
        <w:t>doporučení v podobě povinného zpracování Průkazů energetické náročnosti budov (dále jen „PENB“) dle platné legislativy</w:t>
      </w:r>
    </w:p>
    <w:p w14:paraId="6CD031AF" w14:textId="77777777" w:rsidR="009027B9" w:rsidRPr="00434095" w:rsidRDefault="009027B9" w:rsidP="009027B9">
      <w:pPr>
        <w:pStyle w:val="Default"/>
        <w:rPr>
          <w:color w:val="auto"/>
          <w:sz w:val="20"/>
          <w:szCs w:val="20"/>
        </w:rPr>
      </w:pPr>
    </w:p>
    <w:p w14:paraId="68B7A81E" w14:textId="77777777" w:rsidR="00E11117" w:rsidRPr="00434095" w:rsidRDefault="00E11117" w:rsidP="00E11117">
      <w:pPr>
        <w:rPr>
          <w:rFonts w:ascii="Arial Narrow" w:hAnsi="Arial Narrow"/>
          <w:b/>
          <w:sz w:val="24"/>
          <w:szCs w:val="24"/>
        </w:rPr>
      </w:pPr>
      <w:r w:rsidRPr="00434095">
        <w:rPr>
          <w:rFonts w:ascii="Arial Narrow" w:hAnsi="Arial Narrow"/>
          <w:b/>
          <w:bCs/>
          <w:sz w:val="24"/>
          <w:szCs w:val="24"/>
        </w:rPr>
        <w:t>Rozdělení zakázky na části</w:t>
      </w:r>
    </w:p>
    <w:p w14:paraId="68B96468" w14:textId="04E8F4AC" w:rsidR="00E11117" w:rsidRPr="00434095" w:rsidRDefault="00E11117" w:rsidP="00E11117">
      <w:pPr>
        <w:jc w:val="both"/>
        <w:rPr>
          <w:rFonts w:ascii="Arial Narrow" w:hAnsi="Arial Narrow"/>
          <w:b/>
          <w:sz w:val="24"/>
          <w:szCs w:val="24"/>
        </w:rPr>
      </w:pPr>
      <w:r w:rsidRPr="00434095">
        <w:rPr>
          <w:rFonts w:ascii="Arial Narrow" w:hAnsi="Arial Narrow"/>
          <w:sz w:val="24"/>
          <w:szCs w:val="24"/>
        </w:rPr>
        <w:t>Zakázka je rozdělena na tři</w:t>
      </w:r>
      <w:r w:rsidR="00CB569B" w:rsidRPr="00434095">
        <w:rPr>
          <w:rFonts w:ascii="Arial Narrow" w:hAnsi="Arial Narrow"/>
          <w:sz w:val="24"/>
          <w:szCs w:val="24"/>
        </w:rPr>
        <w:t xml:space="preserve"> </w:t>
      </w:r>
      <w:r w:rsidRPr="00434095">
        <w:rPr>
          <w:rFonts w:ascii="Arial Narrow" w:hAnsi="Arial Narrow"/>
          <w:sz w:val="24"/>
          <w:szCs w:val="24"/>
        </w:rPr>
        <w:t>části, které jsou legislativně vymezeny zákonem č. 406/2000 Sb., o hospodaření energií a vyhlášky č. 140/2021 Sb., o energetickém auditu. Proto je dodavatel povinen podat nabídku na jednotlivé části předmětu plnění a sečtenou výslednou cenu zakázky.</w:t>
      </w:r>
    </w:p>
    <w:p w14:paraId="2B4DDDFF" w14:textId="3EC9C6C4" w:rsidR="00E11117" w:rsidRPr="00434095" w:rsidRDefault="00E11117" w:rsidP="00E11117">
      <w:pPr>
        <w:pStyle w:val="Default"/>
        <w:numPr>
          <w:ilvl w:val="0"/>
          <w:numId w:val="2"/>
        </w:numPr>
        <w:rPr>
          <w:rFonts w:ascii="Arial Narrow" w:hAnsi="Arial Narrow"/>
          <w:b/>
          <w:color w:val="auto"/>
        </w:rPr>
      </w:pPr>
      <w:r w:rsidRPr="00434095">
        <w:rPr>
          <w:rFonts w:ascii="Arial Narrow" w:hAnsi="Arial Narrow"/>
          <w:b/>
          <w:color w:val="auto"/>
        </w:rPr>
        <w:t>Plán energetického auditu</w:t>
      </w:r>
      <w:r w:rsidR="00CB569B" w:rsidRPr="00434095">
        <w:rPr>
          <w:rFonts w:ascii="Arial Narrow" w:hAnsi="Arial Narrow"/>
          <w:b/>
          <w:color w:val="auto"/>
        </w:rPr>
        <w:t xml:space="preserve"> (PEA)</w:t>
      </w:r>
    </w:p>
    <w:p w14:paraId="654A4EE9" w14:textId="6142F19A" w:rsidR="00E11117" w:rsidRPr="00434095" w:rsidRDefault="00E11117" w:rsidP="00E11117">
      <w:pPr>
        <w:pStyle w:val="Default"/>
        <w:ind w:left="720"/>
        <w:jc w:val="both"/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color w:val="auto"/>
        </w:rPr>
        <w:t>Bude vypracován z ucelených částí energetického hospodářství (dále jen „UČEH“) uvedených v příloze č. 1 pod názvem „Celkový seznam UČEH Objednatele“. Plán zhodnotí stav energetického hospodářství a jeho ucelených částí a stanoví rozsah zpracování energetických auditů.</w:t>
      </w:r>
    </w:p>
    <w:p w14:paraId="792E43F5" w14:textId="77777777" w:rsidR="009027B9" w:rsidRPr="00434095" w:rsidRDefault="009027B9" w:rsidP="009027B9">
      <w:pPr>
        <w:pStyle w:val="Default"/>
        <w:rPr>
          <w:color w:val="auto"/>
          <w:sz w:val="20"/>
          <w:szCs w:val="20"/>
        </w:rPr>
      </w:pPr>
    </w:p>
    <w:p w14:paraId="34F43497" w14:textId="12649E92" w:rsidR="009027B9" w:rsidRPr="00434095" w:rsidRDefault="00E11117" w:rsidP="00E11117">
      <w:pPr>
        <w:pStyle w:val="Default"/>
        <w:ind w:left="708"/>
        <w:jc w:val="both"/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color w:val="auto"/>
        </w:rPr>
        <w:t xml:space="preserve">Objednatel předem definoval seznam </w:t>
      </w:r>
      <w:r w:rsidR="00BB6BD7" w:rsidRPr="00434095">
        <w:rPr>
          <w:rFonts w:ascii="Arial Narrow" w:hAnsi="Arial Narrow"/>
          <w:b/>
          <w:color w:val="auto"/>
        </w:rPr>
        <w:t>sedmnácti</w:t>
      </w:r>
      <w:r w:rsidR="00CB569B" w:rsidRPr="00434095">
        <w:rPr>
          <w:rFonts w:ascii="Arial Narrow" w:hAnsi="Arial Narrow"/>
          <w:b/>
          <w:color w:val="auto"/>
        </w:rPr>
        <w:t xml:space="preserve"> </w:t>
      </w:r>
      <w:r w:rsidRPr="00434095">
        <w:rPr>
          <w:rFonts w:ascii="Arial Narrow" w:hAnsi="Arial Narrow"/>
          <w:b/>
          <w:color w:val="auto"/>
        </w:rPr>
        <w:t>UČEH</w:t>
      </w:r>
      <w:r w:rsidRPr="00434095">
        <w:rPr>
          <w:rFonts w:ascii="Arial Narrow" w:hAnsi="Arial Narrow"/>
          <w:color w:val="auto"/>
        </w:rPr>
        <w:t>, na které budou zpracovány EA</w:t>
      </w:r>
      <w:r w:rsidR="00CB569B" w:rsidRPr="00434095">
        <w:rPr>
          <w:rFonts w:ascii="Arial Narrow" w:hAnsi="Arial Narrow"/>
          <w:color w:val="auto"/>
        </w:rPr>
        <w:t xml:space="preserve"> (</w:t>
      </w:r>
      <w:r w:rsidRPr="00434095">
        <w:rPr>
          <w:rFonts w:ascii="Arial Narrow" w:hAnsi="Arial Narrow"/>
          <w:color w:val="auto"/>
        </w:rPr>
        <w:t>viz následující část 2</w:t>
      </w:r>
      <w:r w:rsidR="00CB569B" w:rsidRPr="00434095">
        <w:rPr>
          <w:rFonts w:ascii="Arial Narrow" w:hAnsi="Arial Narrow"/>
          <w:color w:val="auto"/>
        </w:rPr>
        <w:t>).</w:t>
      </w:r>
      <w:r w:rsidRPr="00434095">
        <w:rPr>
          <w:rFonts w:ascii="Arial Narrow" w:hAnsi="Arial Narrow"/>
          <w:color w:val="auto"/>
        </w:rPr>
        <w:t xml:space="preserve"> Tyto UČEH </w:t>
      </w:r>
      <w:r w:rsidR="00CB569B" w:rsidRPr="00434095">
        <w:rPr>
          <w:rFonts w:ascii="Arial Narrow" w:hAnsi="Arial Narrow"/>
          <w:color w:val="auto"/>
        </w:rPr>
        <w:t>b</w:t>
      </w:r>
      <w:r w:rsidRPr="00434095">
        <w:rPr>
          <w:rFonts w:ascii="Arial Narrow" w:hAnsi="Arial Narrow"/>
          <w:color w:val="auto"/>
        </w:rPr>
        <w:t xml:space="preserve">udou </w:t>
      </w:r>
      <w:r w:rsidR="00CB569B" w:rsidRPr="00434095">
        <w:rPr>
          <w:rFonts w:ascii="Arial Narrow" w:hAnsi="Arial Narrow"/>
          <w:color w:val="auto"/>
        </w:rPr>
        <w:t xml:space="preserve">zařazeny do </w:t>
      </w:r>
      <w:r w:rsidRPr="00434095">
        <w:rPr>
          <w:rFonts w:ascii="Arial Narrow" w:hAnsi="Arial Narrow"/>
          <w:color w:val="auto"/>
        </w:rPr>
        <w:t>PEA</w:t>
      </w:r>
      <w:r w:rsidR="00CB569B" w:rsidRPr="00434095">
        <w:rPr>
          <w:rFonts w:ascii="Arial Narrow" w:hAnsi="Arial Narrow"/>
          <w:color w:val="auto"/>
        </w:rPr>
        <w:t xml:space="preserve">. V případě, že </w:t>
      </w:r>
      <w:r w:rsidRPr="00434095">
        <w:rPr>
          <w:rFonts w:ascii="Arial Narrow" w:hAnsi="Arial Narrow"/>
          <w:color w:val="auto"/>
        </w:rPr>
        <w:t xml:space="preserve">závěry PEA </w:t>
      </w:r>
      <w:r w:rsidR="00CB569B" w:rsidRPr="00434095">
        <w:rPr>
          <w:rFonts w:ascii="Arial Narrow" w:hAnsi="Arial Narrow"/>
          <w:color w:val="auto"/>
        </w:rPr>
        <w:t xml:space="preserve">neshledají legislativní povinnost zpracování </w:t>
      </w:r>
      <w:r w:rsidRPr="00434095">
        <w:rPr>
          <w:rFonts w:ascii="Arial Narrow" w:hAnsi="Arial Narrow"/>
          <w:color w:val="auto"/>
        </w:rPr>
        <w:t>EA</w:t>
      </w:r>
      <w:r w:rsidR="00CB569B" w:rsidRPr="00434095">
        <w:rPr>
          <w:rFonts w:ascii="Arial Narrow" w:hAnsi="Arial Narrow"/>
          <w:color w:val="auto"/>
        </w:rPr>
        <w:t xml:space="preserve"> pro UČEH ze seznamu definovaného objednatelem, nebude se EA pro daný UČEH zpracovávat.</w:t>
      </w:r>
      <w:r w:rsidR="00466E43" w:rsidRPr="00434095">
        <w:rPr>
          <w:rFonts w:ascii="Arial Narrow" w:hAnsi="Arial Narrow"/>
          <w:color w:val="auto"/>
        </w:rPr>
        <w:t xml:space="preserve"> Pokud PEA definuje EA pro UČEH nad rámec seznamu přílohy č. 2 budou tyto EA předmětem jiné veřejné zakázky.</w:t>
      </w:r>
    </w:p>
    <w:p w14:paraId="2030D10E" w14:textId="77777777" w:rsidR="00E11117" w:rsidRPr="00434095" w:rsidRDefault="00E11117" w:rsidP="00E11117">
      <w:pPr>
        <w:pStyle w:val="Default"/>
        <w:ind w:left="708"/>
        <w:jc w:val="both"/>
        <w:rPr>
          <w:color w:val="auto"/>
          <w:sz w:val="20"/>
          <w:szCs w:val="20"/>
        </w:rPr>
      </w:pPr>
    </w:p>
    <w:p w14:paraId="42CD4E1D" w14:textId="79D6CC7F" w:rsidR="00CB569B" w:rsidRPr="00434095" w:rsidRDefault="00CB569B" w:rsidP="00CB569B">
      <w:pPr>
        <w:pStyle w:val="Default"/>
        <w:numPr>
          <w:ilvl w:val="0"/>
          <w:numId w:val="2"/>
        </w:numPr>
        <w:jc w:val="both"/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b/>
          <w:color w:val="auto"/>
        </w:rPr>
        <w:t>Energetické audity (EA) podle přílohy č. 2 - Seznam UČEH pro EA.</w:t>
      </w:r>
    </w:p>
    <w:p w14:paraId="2BA9F5B7" w14:textId="77777777" w:rsidR="00CB569B" w:rsidRPr="00434095" w:rsidRDefault="00CB569B" w:rsidP="00CB569B">
      <w:pPr>
        <w:pStyle w:val="Default"/>
        <w:ind w:left="720"/>
        <w:jc w:val="both"/>
        <w:rPr>
          <w:rFonts w:ascii="Arial Narrow" w:hAnsi="Arial Narrow"/>
          <w:color w:val="auto"/>
        </w:rPr>
      </w:pPr>
    </w:p>
    <w:p w14:paraId="7AB57470" w14:textId="7666E0B2" w:rsidR="00466E43" w:rsidRPr="00434095" w:rsidRDefault="00CB569B" w:rsidP="00466E43">
      <w:pPr>
        <w:pStyle w:val="Default"/>
        <w:ind w:left="720"/>
        <w:jc w:val="both"/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color w:val="auto"/>
        </w:rPr>
        <w:t>Energetické audity budou zpracov</w:t>
      </w:r>
      <w:r w:rsidR="00540716" w:rsidRPr="00434095">
        <w:rPr>
          <w:rFonts w:ascii="Arial Narrow" w:hAnsi="Arial Narrow"/>
          <w:color w:val="auto"/>
        </w:rPr>
        <w:t xml:space="preserve">ány pro </w:t>
      </w:r>
      <w:r w:rsidR="00BB6BD7" w:rsidRPr="00434095">
        <w:rPr>
          <w:rFonts w:ascii="Arial Narrow" w:hAnsi="Arial Narrow"/>
          <w:b/>
          <w:color w:val="auto"/>
        </w:rPr>
        <w:t>sedm</w:t>
      </w:r>
      <w:r w:rsidR="00540716" w:rsidRPr="00434095">
        <w:rPr>
          <w:rFonts w:ascii="Arial Narrow" w:hAnsi="Arial Narrow"/>
          <w:b/>
          <w:color w:val="auto"/>
        </w:rPr>
        <w:t>náct UČEH</w:t>
      </w:r>
      <w:r w:rsidR="00540716" w:rsidRPr="00434095">
        <w:rPr>
          <w:rFonts w:ascii="Arial Narrow" w:hAnsi="Arial Narrow"/>
          <w:color w:val="auto"/>
        </w:rPr>
        <w:t xml:space="preserve"> defino</w:t>
      </w:r>
      <w:r w:rsidR="00466E43" w:rsidRPr="00434095">
        <w:rPr>
          <w:rFonts w:ascii="Arial Narrow" w:hAnsi="Arial Narrow"/>
          <w:color w:val="auto"/>
        </w:rPr>
        <w:t>vaných objednatelem v příloze č. 2 pod názvem „</w:t>
      </w:r>
      <w:r w:rsidR="00540716" w:rsidRPr="00434095">
        <w:rPr>
          <w:rFonts w:ascii="Arial Narrow" w:hAnsi="Arial Narrow"/>
          <w:color w:val="auto"/>
        </w:rPr>
        <w:t>Seznam UČEH pro EA</w:t>
      </w:r>
      <w:r w:rsidR="00466E43" w:rsidRPr="00434095">
        <w:rPr>
          <w:rFonts w:ascii="Arial Narrow" w:hAnsi="Arial Narrow"/>
          <w:color w:val="auto"/>
        </w:rPr>
        <w:t>“</w:t>
      </w:r>
      <w:r w:rsidR="00540716" w:rsidRPr="00434095">
        <w:rPr>
          <w:rFonts w:ascii="Arial Narrow" w:hAnsi="Arial Narrow"/>
          <w:color w:val="auto"/>
        </w:rPr>
        <w:t>.</w:t>
      </w:r>
      <w:r w:rsidR="00466E43" w:rsidRPr="00434095">
        <w:rPr>
          <w:rFonts w:ascii="Arial Narrow" w:hAnsi="Arial Narrow"/>
          <w:color w:val="auto"/>
        </w:rPr>
        <w:t xml:space="preserve"> EA budou zpracovány v takovém rozsahu,</w:t>
      </w:r>
      <w:r w:rsidRPr="00434095">
        <w:rPr>
          <w:rFonts w:ascii="Arial Narrow" w:hAnsi="Arial Narrow"/>
          <w:color w:val="auto"/>
        </w:rPr>
        <w:t xml:space="preserve"> </w:t>
      </w:r>
      <w:r w:rsidR="00466E43" w:rsidRPr="00434095">
        <w:rPr>
          <w:rFonts w:ascii="Arial Narrow" w:hAnsi="Arial Narrow"/>
          <w:color w:val="auto"/>
        </w:rPr>
        <w:t xml:space="preserve">aby </w:t>
      </w:r>
      <w:r w:rsidRPr="00434095">
        <w:rPr>
          <w:rFonts w:ascii="Arial Narrow" w:hAnsi="Arial Narrow"/>
          <w:color w:val="auto"/>
        </w:rPr>
        <w:t>navržené příležitosti ke snížení energetické náročnosti odpovídali cíli a plánu energetického auditu. Rozsah musí být přiměřený spotřebě energie a potenciálu úspor energie energetického hospodářství nebo jeho ucelené části. Bilance navržených příležitostí ke snížení energetické náročnosti musí vykazovat minimální úsporu 10 % v celkové spotřebě energie energetického hospodářství nebo 10 % v celkových emisích CO2 energetického hospodářství se zohledněním synergických vlivů příležitostí ke snížení energetické náročnosti.</w:t>
      </w:r>
    </w:p>
    <w:p w14:paraId="3AE6C2EC" w14:textId="77777777" w:rsidR="00466E43" w:rsidRPr="00434095" w:rsidRDefault="00466E43" w:rsidP="00466E43">
      <w:pPr>
        <w:pStyle w:val="Default"/>
        <w:ind w:left="720"/>
        <w:jc w:val="both"/>
        <w:rPr>
          <w:rFonts w:ascii="Arial Narrow" w:hAnsi="Arial Narrow"/>
          <w:color w:val="auto"/>
        </w:rPr>
      </w:pPr>
    </w:p>
    <w:p w14:paraId="7CDD55B8" w14:textId="7AD70E94" w:rsidR="00466E43" w:rsidRPr="00434095" w:rsidRDefault="00466E43" w:rsidP="00466E43">
      <w:pPr>
        <w:pStyle w:val="Default"/>
        <w:numPr>
          <w:ilvl w:val="0"/>
          <w:numId w:val="2"/>
        </w:numPr>
        <w:jc w:val="both"/>
        <w:rPr>
          <w:rFonts w:ascii="Arial Narrow" w:hAnsi="Arial Narrow"/>
          <w:b/>
          <w:color w:val="auto"/>
        </w:rPr>
      </w:pPr>
      <w:r w:rsidRPr="00434095">
        <w:rPr>
          <w:rFonts w:ascii="Arial Narrow" w:hAnsi="Arial Narrow"/>
          <w:b/>
          <w:color w:val="auto"/>
        </w:rPr>
        <w:lastRenderedPageBreak/>
        <w:t>Seznam povinného zpracování PENB</w:t>
      </w:r>
    </w:p>
    <w:p w14:paraId="27574265" w14:textId="77777777" w:rsidR="00466E43" w:rsidRPr="00434095" w:rsidRDefault="00466E43" w:rsidP="00466E43">
      <w:pPr>
        <w:pStyle w:val="Default"/>
        <w:ind w:left="720"/>
        <w:jc w:val="both"/>
        <w:rPr>
          <w:rFonts w:ascii="Arial Narrow" w:hAnsi="Arial Narrow"/>
          <w:b/>
          <w:color w:val="auto"/>
        </w:rPr>
      </w:pPr>
    </w:p>
    <w:p w14:paraId="23561BE2" w14:textId="37D15B69" w:rsidR="00466E43" w:rsidRPr="00434095" w:rsidRDefault="005F1EA9" w:rsidP="00466E43">
      <w:pPr>
        <w:pStyle w:val="Default"/>
        <w:ind w:left="720"/>
        <w:jc w:val="both"/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color w:val="auto"/>
        </w:rPr>
        <w:t xml:space="preserve">Bude vytvořen seznam UČEH, kde existuje legislativní povinnost </w:t>
      </w:r>
      <w:r w:rsidR="00466E43" w:rsidRPr="00434095">
        <w:rPr>
          <w:rFonts w:ascii="Arial Narrow" w:hAnsi="Arial Narrow"/>
          <w:color w:val="auto"/>
        </w:rPr>
        <w:t>zpracování</w:t>
      </w:r>
      <w:r w:rsidRPr="00434095">
        <w:rPr>
          <w:rFonts w:ascii="Arial Narrow" w:hAnsi="Arial Narrow"/>
          <w:color w:val="auto"/>
        </w:rPr>
        <w:t xml:space="preserve"> PENB. Jednak na budovy nebo na jejich ucelené části. Podle seznamu zhotovitele budou PENB objednatele zpracovány v rámci jiné veřejné zakázky.    </w:t>
      </w:r>
    </w:p>
    <w:p w14:paraId="78A810AE" w14:textId="1E35E762" w:rsidR="00CB569B" w:rsidRPr="00434095" w:rsidRDefault="00CB569B" w:rsidP="009027B9">
      <w:pPr>
        <w:pStyle w:val="Default"/>
        <w:rPr>
          <w:color w:val="auto"/>
          <w:sz w:val="20"/>
          <w:szCs w:val="20"/>
        </w:rPr>
      </w:pPr>
    </w:p>
    <w:p w14:paraId="14FA6F20" w14:textId="4090F7E4" w:rsidR="00466E43" w:rsidRPr="00434095" w:rsidRDefault="00466E43" w:rsidP="009027B9">
      <w:pPr>
        <w:pStyle w:val="Default"/>
        <w:rPr>
          <w:rFonts w:ascii="Arial Narrow" w:hAnsi="Arial Narrow"/>
          <w:color w:val="auto"/>
        </w:rPr>
      </w:pPr>
    </w:p>
    <w:p w14:paraId="5BE2178A" w14:textId="7A9A4DC4" w:rsidR="009027B9" w:rsidRPr="00434095" w:rsidRDefault="00B55771" w:rsidP="00B55771">
      <w:pPr>
        <w:pStyle w:val="Default"/>
        <w:tabs>
          <w:tab w:val="left" w:pos="3402"/>
        </w:tabs>
        <w:spacing w:after="13"/>
        <w:rPr>
          <w:rFonts w:ascii="Arial Narrow" w:hAnsi="Arial Narrow"/>
          <w:b/>
          <w:color w:val="auto"/>
        </w:rPr>
      </w:pPr>
      <w:r w:rsidRPr="00434095">
        <w:rPr>
          <w:rFonts w:ascii="Arial Narrow" w:hAnsi="Arial Narrow"/>
          <w:b/>
          <w:color w:val="auto"/>
        </w:rPr>
        <w:t>Poskytnutí podkladů</w:t>
      </w:r>
    </w:p>
    <w:p w14:paraId="13D61F89" w14:textId="1884831E" w:rsidR="00736BE9" w:rsidRPr="00434095" w:rsidRDefault="00736BE9" w:rsidP="009027B9">
      <w:pPr>
        <w:pStyle w:val="Default"/>
        <w:rPr>
          <w:rFonts w:ascii="Arial Narrow" w:hAnsi="Arial Narrow"/>
          <w:color w:val="auto"/>
        </w:rPr>
      </w:pPr>
    </w:p>
    <w:p w14:paraId="2EA6E027" w14:textId="4255DC12" w:rsidR="00736BE9" w:rsidRPr="00434095" w:rsidRDefault="00736BE9" w:rsidP="009027B9">
      <w:pPr>
        <w:pStyle w:val="Default"/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color w:val="auto"/>
        </w:rPr>
        <w:t xml:space="preserve">Objednatel </w:t>
      </w:r>
      <w:r w:rsidR="006253BB" w:rsidRPr="00434095">
        <w:rPr>
          <w:rFonts w:ascii="Arial Narrow" w:hAnsi="Arial Narrow"/>
          <w:color w:val="auto"/>
        </w:rPr>
        <w:t>poskytne</w:t>
      </w:r>
      <w:r w:rsidR="006253BB" w:rsidRPr="00434095">
        <w:rPr>
          <w:rFonts w:ascii="Arial Narrow" w:hAnsi="Arial Narrow"/>
          <w:color w:val="auto"/>
        </w:rPr>
        <w:t xml:space="preserve"> zhotoviteli </w:t>
      </w:r>
      <w:r w:rsidRPr="00434095">
        <w:rPr>
          <w:rFonts w:ascii="Arial Narrow" w:hAnsi="Arial Narrow"/>
          <w:color w:val="auto"/>
        </w:rPr>
        <w:t>pro zhotovení PEA a EA následující:</w:t>
      </w:r>
    </w:p>
    <w:p w14:paraId="7EE8E18E" w14:textId="4721FB0C" w:rsidR="00736BE9" w:rsidRPr="00434095" w:rsidRDefault="00736BE9" w:rsidP="009027B9">
      <w:pPr>
        <w:pStyle w:val="Default"/>
        <w:rPr>
          <w:rFonts w:ascii="Arial Narrow" w:hAnsi="Arial Narrow"/>
          <w:color w:val="auto"/>
        </w:rPr>
      </w:pPr>
    </w:p>
    <w:p w14:paraId="7DA8DBF0" w14:textId="42928779" w:rsidR="00736BE9" w:rsidRPr="00434095" w:rsidRDefault="00736BE9" w:rsidP="00736BE9">
      <w:pPr>
        <w:pStyle w:val="Default"/>
        <w:numPr>
          <w:ilvl w:val="0"/>
          <w:numId w:val="4"/>
        </w:numPr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color w:val="auto"/>
        </w:rPr>
        <w:t>Předchozí vypracované EA a PENB</w:t>
      </w:r>
    </w:p>
    <w:p w14:paraId="0A640DEB" w14:textId="06C750AA" w:rsidR="00736BE9" w:rsidRPr="00434095" w:rsidRDefault="00736BE9" w:rsidP="00736BE9">
      <w:pPr>
        <w:pStyle w:val="Default"/>
        <w:numPr>
          <w:ilvl w:val="0"/>
          <w:numId w:val="4"/>
        </w:numPr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color w:val="auto"/>
        </w:rPr>
        <w:t>Spotřeby elektrické energie, zemního plynu, tepla</w:t>
      </w:r>
      <w:r w:rsidR="006253BB" w:rsidRPr="00434095">
        <w:rPr>
          <w:rFonts w:ascii="Arial Narrow" w:hAnsi="Arial Narrow"/>
          <w:color w:val="auto"/>
        </w:rPr>
        <w:t xml:space="preserve"> vč. finančních nákladů</w:t>
      </w:r>
    </w:p>
    <w:p w14:paraId="12DCE99D" w14:textId="53FB2FE9" w:rsidR="00736BE9" w:rsidRPr="00434095" w:rsidRDefault="00736BE9" w:rsidP="00736BE9">
      <w:pPr>
        <w:pStyle w:val="Default"/>
        <w:numPr>
          <w:ilvl w:val="0"/>
          <w:numId w:val="4"/>
        </w:numPr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color w:val="auto"/>
        </w:rPr>
        <w:t>Projektové dokumentace</w:t>
      </w:r>
    </w:p>
    <w:p w14:paraId="052C69E1" w14:textId="102EC5DA" w:rsidR="00736BE9" w:rsidRPr="00434095" w:rsidRDefault="00736BE9" w:rsidP="00736BE9">
      <w:pPr>
        <w:pStyle w:val="Default"/>
        <w:numPr>
          <w:ilvl w:val="0"/>
          <w:numId w:val="4"/>
        </w:numPr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color w:val="auto"/>
        </w:rPr>
        <w:t>Informace o výstavbě a případných rekonstrukcích</w:t>
      </w:r>
    </w:p>
    <w:p w14:paraId="6D690493" w14:textId="07AD3E3D" w:rsidR="00736BE9" w:rsidRPr="00434095" w:rsidRDefault="00736BE9" w:rsidP="00736BE9">
      <w:pPr>
        <w:pStyle w:val="Default"/>
        <w:numPr>
          <w:ilvl w:val="0"/>
          <w:numId w:val="4"/>
        </w:numPr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color w:val="auto"/>
        </w:rPr>
        <w:t>Informace o obnovitelných zdrojích energie – stávající, plánované, nezrealizované</w:t>
      </w:r>
    </w:p>
    <w:p w14:paraId="1C395638" w14:textId="6669E50B" w:rsidR="00736BE9" w:rsidRPr="00434095" w:rsidRDefault="00736BE9" w:rsidP="00736BE9">
      <w:pPr>
        <w:pStyle w:val="Default"/>
        <w:numPr>
          <w:ilvl w:val="0"/>
          <w:numId w:val="4"/>
        </w:numPr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color w:val="auto"/>
        </w:rPr>
        <w:t>Přehled zdrojů vytápění</w:t>
      </w:r>
    </w:p>
    <w:p w14:paraId="0784CA51" w14:textId="40F67718" w:rsidR="00736BE9" w:rsidRPr="00434095" w:rsidRDefault="00736BE9" w:rsidP="00736BE9">
      <w:pPr>
        <w:pStyle w:val="Default"/>
        <w:numPr>
          <w:ilvl w:val="0"/>
          <w:numId w:val="4"/>
        </w:numPr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color w:val="auto"/>
        </w:rPr>
        <w:t>Případně další podklady dle požadavku zhotovitele po předchozí domluvě</w:t>
      </w:r>
    </w:p>
    <w:p w14:paraId="4A43B520" w14:textId="22886B90" w:rsidR="000516DD" w:rsidRPr="00434095" w:rsidRDefault="000516DD" w:rsidP="000516DD">
      <w:pPr>
        <w:pStyle w:val="Default"/>
        <w:rPr>
          <w:rFonts w:ascii="Arial Narrow" w:hAnsi="Arial Narrow"/>
          <w:color w:val="auto"/>
        </w:rPr>
      </w:pPr>
    </w:p>
    <w:p w14:paraId="2605E6D5" w14:textId="72117714" w:rsidR="00B55771" w:rsidRPr="00434095" w:rsidRDefault="00B55771" w:rsidP="00B55771">
      <w:pPr>
        <w:pStyle w:val="Default"/>
        <w:rPr>
          <w:rFonts w:ascii="Arial Narrow" w:hAnsi="Arial Narrow"/>
          <w:b/>
          <w:color w:val="auto"/>
        </w:rPr>
      </w:pPr>
      <w:r w:rsidRPr="00434095">
        <w:rPr>
          <w:rFonts w:ascii="Arial Narrow" w:hAnsi="Arial Narrow"/>
          <w:b/>
          <w:color w:val="auto"/>
        </w:rPr>
        <w:t>Pracovní schůzky</w:t>
      </w:r>
    </w:p>
    <w:p w14:paraId="23123813" w14:textId="77777777" w:rsidR="00B55771" w:rsidRPr="00434095" w:rsidRDefault="00B55771" w:rsidP="00B55771">
      <w:pPr>
        <w:pStyle w:val="Default"/>
        <w:rPr>
          <w:rFonts w:ascii="Arial Narrow" w:hAnsi="Arial Narrow"/>
          <w:color w:val="auto"/>
        </w:rPr>
      </w:pPr>
    </w:p>
    <w:p w14:paraId="3E197027" w14:textId="77777777" w:rsidR="006253BB" w:rsidRPr="00434095" w:rsidRDefault="006253BB" w:rsidP="006253BB">
      <w:pPr>
        <w:pStyle w:val="Default"/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color w:val="auto"/>
        </w:rPr>
        <w:t>V rámci vypracování PEA a EA proběhne min. 5 pracovních schůzek</w:t>
      </w:r>
    </w:p>
    <w:p w14:paraId="4FBEFCFB" w14:textId="77777777" w:rsidR="006253BB" w:rsidRPr="00434095" w:rsidRDefault="006253BB" w:rsidP="00B55771">
      <w:pPr>
        <w:pStyle w:val="Default"/>
        <w:rPr>
          <w:rFonts w:ascii="Arial Narrow" w:hAnsi="Arial Narrow"/>
          <w:color w:val="auto"/>
        </w:rPr>
      </w:pPr>
    </w:p>
    <w:p w14:paraId="34FE79DA" w14:textId="70F05A24" w:rsidR="00B55771" w:rsidRPr="00434095" w:rsidRDefault="00B55771" w:rsidP="00B55771">
      <w:pPr>
        <w:pStyle w:val="Default"/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color w:val="auto"/>
        </w:rPr>
        <w:t>Vstupní a závěrečná schůzka proběhne na ředitelství podniku</w:t>
      </w:r>
    </w:p>
    <w:p w14:paraId="219568F4" w14:textId="77777777" w:rsidR="00B55771" w:rsidRPr="00434095" w:rsidRDefault="00B55771" w:rsidP="00B55771">
      <w:pPr>
        <w:pStyle w:val="Default"/>
        <w:numPr>
          <w:ilvl w:val="0"/>
          <w:numId w:val="5"/>
        </w:numPr>
        <w:tabs>
          <w:tab w:val="left" w:pos="3402"/>
        </w:tabs>
        <w:spacing w:after="13"/>
        <w:ind w:left="709"/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color w:val="auto"/>
        </w:rPr>
        <w:t>Ředitelství podniku</w:t>
      </w:r>
      <w:r w:rsidRPr="00434095">
        <w:rPr>
          <w:rFonts w:ascii="Arial Narrow" w:hAnsi="Arial Narrow"/>
          <w:color w:val="auto"/>
        </w:rPr>
        <w:tab/>
        <w:t xml:space="preserve">Dřevařská 932/11, Brno </w:t>
      </w:r>
    </w:p>
    <w:p w14:paraId="7BE81A6D" w14:textId="77777777" w:rsidR="00B55771" w:rsidRPr="00434095" w:rsidRDefault="00B55771" w:rsidP="00B55771">
      <w:pPr>
        <w:pStyle w:val="Default"/>
        <w:spacing w:after="13"/>
        <w:rPr>
          <w:rFonts w:ascii="Arial Narrow" w:hAnsi="Arial Narrow"/>
          <w:color w:val="auto"/>
        </w:rPr>
      </w:pPr>
    </w:p>
    <w:p w14:paraId="124AB3DF" w14:textId="77777777" w:rsidR="00B55771" w:rsidRPr="00434095" w:rsidRDefault="00B55771" w:rsidP="00B55771">
      <w:pPr>
        <w:pStyle w:val="Default"/>
        <w:spacing w:after="13"/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color w:val="auto"/>
        </w:rPr>
        <w:t>Další pracovní schůzky proběhnou na jednotlivých ředitelstvích závodů</w:t>
      </w:r>
    </w:p>
    <w:p w14:paraId="56E3379E" w14:textId="77777777" w:rsidR="00B55771" w:rsidRPr="00434095" w:rsidRDefault="00B55771" w:rsidP="00B55771">
      <w:pPr>
        <w:pStyle w:val="Default"/>
        <w:numPr>
          <w:ilvl w:val="0"/>
          <w:numId w:val="5"/>
        </w:numPr>
        <w:tabs>
          <w:tab w:val="left" w:pos="3402"/>
        </w:tabs>
        <w:spacing w:after="13"/>
        <w:ind w:left="709"/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color w:val="auto"/>
        </w:rPr>
        <w:t xml:space="preserve">Závod Dyje </w:t>
      </w:r>
      <w:r w:rsidRPr="00434095">
        <w:rPr>
          <w:rFonts w:ascii="Arial Narrow" w:hAnsi="Arial Narrow"/>
          <w:color w:val="auto"/>
        </w:rPr>
        <w:tab/>
        <w:t xml:space="preserve">Husova </w:t>
      </w:r>
      <w:proofErr w:type="gramStart"/>
      <w:r w:rsidRPr="00434095">
        <w:rPr>
          <w:rFonts w:ascii="Arial Narrow" w:hAnsi="Arial Narrow"/>
          <w:color w:val="auto"/>
        </w:rPr>
        <w:t>č.p.</w:t>
      </w:r>
      <w:proofErr w:type="gramEnd"/>
      <w:r w:rsidRPr="00434095">
        <w:rPr>
          <w:rFonts w:ascii="Arial Narrow" w:hAnsi="Arial Narrow"/>
          <w:color w:val="auto"/>
        </w:rPr>
        <w:t xml:space="preserve"> 760, Náměšť nad Oslavou</w:t>
      </w:r>
    </w:p>
    <w:p w14:paraId="65D99EC8" w14:textId="77777777" w:rsidR="00B55771" w:rsidRPr="00434095" w:rsidRDefault="00B55771" w:rsidP="00B55771">
      <w:pPr>
        <w:pStyle w:val="Default"/>
        <w:numPr>
          <w:ilvl w:val="0"/>
          <w:numId w:val="5"/>
        </w:numPr>
        <w:tabs>
          <w:tab w:val="left" w:pos="3402"/>
        </w:tabs>
        <w:spacing w:after="13"/>
        <w:ind w:left="709"/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color w:val="auto"/>
        </w:rPr>
        <w:t xml:space="preserve">Závod Horní Morava </w:t>
      </w:r>
      <w:r w:rsidRPr="00434095">
        <w:rPr>
          <w:rFonts w:ascii="Arial Narrow" w:hAnsi="Arial Narrow"/>
          <w:color w:val="auto"/>
        </w:rPr>
        <w:tab/>
        <w:t>U Dětského domova 263/A, Olomouc</w:t>
      </w:r>
    </w:p>
    <w:p w14:paraId="68AD5E8F" w14:textId="77777777" w:rsidR="00B55771" w:rsidRPr="00434095" w:rsidRDefault="00B55771" w:rsidP="00B55771">
      <w:pPr>
        <w:pStyle w:val="Default"/>
        <w:numPr>
          <w:ilvl w:val="0"/>
          <w:numId w:val="5"/>
        </w:numPr>
        <w:tabs>
          <w:tab w:val="left" w:pos="3402"/>
        </w:tabs>
        <w:spacing w:after="13"/>
        <w:ind w:left="709"/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color w:val="auto"/>
        </w:rPr>
        <w:t xml:space="preserve">Závod Střední Morava </w:t>
      </w:r>
      <w:r w:rsidRPr="00434095">
        <w:rPr>
          <w:rFonts w:ascii="Arial Narrow" w:hAnsi="Arial Narrow"/>
          <w:color w:val="auto"/>
        </w:rPr>
        <w:tab/>
      </w:r>
      <w:proofErr w:type="spellStart"/>
      <w:r w:rsidRPr="00434095">
        <w:rPr>
          <w:rFonts w:ascii="Arial Narrow" w:hAnsi="Arial Narrow"/>
          <w:color w:val="auto"/>
        </w:rPr>
        <w:t>Moravní</w:t>
      </w:r>
      <w:proofErr w:type="spellEnd"/>
      <w:r w:rsidRPr="00434095">
        <w:rPr>
          <w:rFonts w:ascii="Arial Narrow" w:hAnsi="Arial Narrow"/>
          <w:color w:val="auto"/>
        </w:rPr>
        <w:t xml:space="preserve"> náměstí 766, Uherské Hradiště</w:t>
      </w:r>
    </w:p>
    <w:p w14:paraId="6640EC97" w14:textId="63C14C32" w:rsidR="00B55771" w:rsidRPr="00434095" w:rsidRDefault="00B55771" w:rsidP="00013EF8">
      <w:pPr>
        <w:pStyle w:val="Default"/>
        <w:jc w:val="both"/>
        <w:rPr>
          <w:rFonts w:ascii="Arial Narrow" w:hAnsi="Arial Narrow"/>
          <w:color w:val="auto"/>
        </w:rPr>
      </w:pPr>
    </w:p>
    <w:p w14:paraId="09951739" w14:textId="3AE3D6D9" w:rsidR="00B55771" w:rsidRPr="00434095" w:rsidRDefault="00B55771" w:rsidP="00013EF8">
      <w:pPr>
        <w:pStyle w:val="Default"/>
        <w:jc w:val="both"/>
        <w:rPr>
          <w:rFonts w:ascii="Arial Narrow" w:hAnsi="Arial Narrow"/>
          <w:b/>
          <w:color w:val="auto"/>
        </w:rPr>
      </w:pPr>
      <w:r w:rsidRPr="00434095">
        <w:rPr>
          <w:rFonts w:ascii="Arial Narrow" w:hAnsi="Arial Narrow"/>
          <w:b/>
          <w:color w:val="auto"/>
        </w:rPr>
        <w:t>Prohlídky UČEH</w:t>
      </w:r>
    </w:p>
    <w:p w14:paraId="5AF24745" w14:textId="77777777" w:rsidR="00B55771" w:rsidRPr="00434095" w:rsidRDefault="00B55771" w:rsidP="00013EF8">
      <w:pPr>
        <w:pStyle w:val="Default"/>
        <w:jc w:val="both"/>
        <w:rPr>
          <w:rFonts w:ascii="Arial Narrow" w:hAnsi="Arial Narrow"/>
          <w:color w:val="auto"/>
        </w:rPr>
      </w:pPr>
    </w:p>
    <w:p w14:paraId="66932C1B" w14:textId="3AD7BD8F" w:rsidR="000516DD" w:rsidRPr="00434095" w:rsidRDefault="000516DD" w:rsidP="00013EF8">
      <w:pPr>
        <w:pStyle w:val="Default"/>
        <w:jc w:val="both"/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color w:val="auto"/>
        </w:rPr>
        <w:t xml:space="preserve">Objednatel umožní zhotoviteli prohlídky UČEH dle požadavku zhotovitele. Prohlídky jednotlivých UČEH musí být předem domluveny a budou probíhat za účasti </w:t>
      </w:r>
      <w:r w:rsidR="00B0649A" w:rsidRPr="00434095">
        <w:rPr>
          <w:rFonts w:ascii="Arial Narrow" w:hAnsi="Arial Narrow"/>
          <w:color w:val="auto"/>
        </w:rPr>
        <w:t>určených</w:t>
      </w:r>
      <w:r w:rsidRPr="00434095">
        <w:rPr>
          <w:rFonts w:ascii="Arial Narrow" w:hAnsi="Arial Narrow"/>
          <w:color w:val="auto"/>
        </w:rPr>
        <w:t xml:space="preserve"> zaměstnanců objednatele. </w:t>
      </w:r>
    </w:p>
    <w:p w14:paraId="2BB24803" w14:textId="77777777" w:rsidR="00736BE9" w:rsidRPr="00434095" w:rsidRDefault="00736BE9" w:rsidP="009027B9">
      <w:pPr>
        <w:pStyle w:val="Default"/>
        <w:rPr>
          <w:rFonts w:ascii="Arial Narrow" w:hAnsi="Arial Narrow"/>
          <w:color w:val="auto"/>
        </w:rPr>
      </w:pPr>
    </w:p>
    <w:p w14:paraId="10F96FA5" w14:textId="518A9D89" w:rsidR="00B55771" w:rsidRPr="00434095" w:rsidRDefault="002D233E" w:rsidP="009027B9">
      <w:pPr>
        <w:pStyle w:val="Default"/>
        <w:rPr>
          <w:rFonts w:ascii="Arial Narrow" w:hAnsi="Arial Narrow"/>
          <w:b/>
          <w:color w:val="auto"/>
        </w:rPr>
      </w:pPr>
      <w:r w:rsidRPr="00434095">
        <w:rPr>
          <w:rFonts w:ascii="Arial Narrow" w:hAnsi="Arial Narrow"/>
          <w:b/>
          <w:color w:val="auto"/>
        </w:rPr>
        <w:t>Požadavky na prokázání odbornosti</w:t>
      </w:r>
    </w:p>
    <w:p w14:paraId="4DCA83B6" w14:textId="6D2BA904" w:rsidR="002D233E" w:rsidRPr="00434095" w:rsidRDefault="002D233E" w:rsidP="009027B9">
      <w:pPr>
        <w:pStyle w:val="Default"/>
        <w:rPr>
          <w:rFonts w:ascii="Arial Narrow" w:hAnsi="Arial Narrow"/>
          <w:color w:val="auto"/>
        </w:rPr>
      </w:pPr>
    </w:p>
    <w:p w14:paraId="3EFFFEBB" w14:textId="2EB6BCB8" w:rsidR="002D233E" w:rsidRPr="00434095" w:rsidRDefault="002D233E" w:rsidP="009027B9">
      <w:pPr>
        <w:pStyle w:val="Default"/>
        <w:rPr>
          <w:rFonts w:ascii="Arial Narrow" w:hAnsi="Arial Narrow"/>
          <w:color w:val="auto"/>
        </w:rPr>
      </w:pPr>
      <w:r w:rsidRPr="00434095">
        <w:rPr>
          <w:rFonts w:ascii="Arial Narrow" w:hAnsi="Arial Narrow"/>
          <w:color w:val="auto"/>
        </w:rPr>
        <w:t>Energetický specialista dle zákona č. 406/2000 Sb. o hospodaření energií § 10 s platným oprávněním – osvědčení o zápisu do Seznamu energetických auditorů MPO</w:t>
      </w:r>
    </w:p>
    <w:p w14:paraId="611C4EE7" w14:textId="1C048EEE" w:rsidR="007B11B7" w:rsidRDefault="007B11B7" w:rsidP="00534A02">
      <w:pPr>
        <w:pStyle w:val="Default"/>
        <w:ind w:left="720"/>
        <w:rPr>
          <w:rFonts w:ascii="Arial Narrow" w:hAnsi="Arial Narrow"/>
          <w:color w:val="00B0F0"/>
        </w:rPr>
      </w:pPr>
    </w:p>
    <w:p w14:paraId="75EC0CCF" w14:textId="7BB464EB" w:rsidR="002D233E" w:rsidRDefault="002D233E" w:rsidP="00534A02">
      <w:pPr>
        <w:pStyle w:val="Default"/>
        <w:ind w:left="720"/>
        <w:rPr>
          <w:rFonts w:ascii="Arial Narrow" w:hAnsi="Arial Narrow"/>
          <w:color w:val="00B0F0"/>
        </w:rPr>
      </w:pPr>
    </w:p>
    <w:p w14:paraId="52909829" w14:textId="102A426D" w:rsidR="002D233E" w:rsidRDefault="002D233E" w:rsidP="00534A02">
      <w:pPr>
        <w:pStyle w:val="Default"/>
        <w:ind w:left="720"/>
        <w:rPr>
          <w:rFonts w:ascii="Arial Narrow" w:hAnsi="Arial Narrow"/>
          <w:color w:val="00B0F0"/>
        </w:rPr>
      </w:pPr>
    </w:p>
    <w:p w14:paraId="404307CB" w14:textId="668ED96D" w:rsidR="002D233E" w:rsidRDefault="002D233E" w:rsidP="00534A02">
      <w:pPr>
        <w:pStyle w:val="Default"/>
        <w:ind w:left="720"/>
        <w:rPr>
          <w:rFonts w:ascii="Arial Narrow" w:hAnsi="Arial Narrow"/>
          <w:color w:val="00B0F0"/>
        </w:rPr>
      </w:pPr>
    </w:p>
    <w:p w14:paraId="11380CE8" w14:textId="77777777" w:rsidR="002D233E" w:rsidRPr="007B11B7" w:rsidRDefault="002D233E" w:rsidP="00534A02">
      <w:pPr>
        <w:pStyle w:val="Default"/>
        <w:ind w:left="720"/>
        <w:rPr>
          <w:rFonts w:ascii="Arial Narrow" w:hAnsi="Arial Narrow"/>
          <w:color w:val="00B0F0"/>
        </w:rPr>
      </w:pPr>
    </w:p>
    <w:p w14:paraId="017B3183" w14:textId="2240327F" w:rsidR="00534A02" w:rsidRDefault="00434095" w:rsidP="001610A0">
      <w:pPr>
        <w:pStyle w:val="Defaul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V Brně dne 21. 7. 2023</w:t>
      </w:r>
    </w:p>
    <w:p w14:paraId="0C49A64E" w14:textId="77777777" w:rsidR="00434095" w:rsidRDefault="00434095" w:rsidP="001610A0">
      <w:pPr>
        <w:pStyle w:val="Default"/>
        <w:rPr>
          <w:rFonts w:ascii="Arial Narrow" w:hAnsi="Arial Narrow"/>
          <w:b/>
          <w:bCs/>
        </w:rPr>
      </w:pPr>
    </w:p>
    <w:p w14:paraId="6E273039" w14:textId="77777777" w:rsidR="00534A02" w:rsidRDefault="00534A02" w:rsidP="001610A0">
      <w:pPr>
        <w:pStyle w:val="Default"/>
        <w:rPr>
          <w:rFonts w:ascii="Arial Narrow" w:hAnsi="Arial Narrow"/>
          <w:b/>
          <w:bCs/>
        </w:rPr>
      </w:pPr>
    </w:p>
    <w:p w14:paraId="4529B35E" w14:textId="13DDE863" w:rsidR="00434095" w:rsidRDefault="00434095" w:rsidP="001610A0">
      <w:pPr>
        <w:pStyle w:val="Defaul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Vyhovil: Ing. Jan Němec, Bc. Jaroslav Šabrata, </w:t>
      </w:r>
      <w:proofErr w:type="spellStart"/>
      <w:r>
        <w:rPr>
          <w:rFonts w:ascii="Arial Narrow" w:hAnsi="Arial Narrow"/>
          <w:b/>
          <w:bCs/>
        </w:rPr>
        <w:t>MSc</w:t>
      </w:r>
      <w:bookmarkStart w:id="0" w:name="_GoBack"/>
      <w:bookmarkEnd w:id="0"/>
      <w:proofErr w:type="spellEnd"/>
    </w:p>
    <w:p w14:paraId="6060122B" w14:textId="77777777" w:rsidR="00B87E34" w:rsidRDefault="00B87E34" w:rsidP="001610A0">
      <w:pPr>
        <w:pStyle w:val="Default"/>
        <w:rPr>
          <w:rFonts w:ascii="Arial Narrow" w:hAnsi="Arial Narrow"/>
          <w:b/>
          <w:bCs/>
        </w:rPr>
      </w:pPr>
    </w:p>
    <w:sectPr w:rsidR="00B87E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C96A6F" w16cid:durableId="285A35C3"/>
  <w16cid:commentId w16cid:paraId="7C050EF2" w16cid:durableId="285A35C4"/>
  <w16cid:commentId w16cid:paraId="691B45F5" w16cid:durableId="285A35C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7EDD"/>
    <w:multiLevelType w:val="hybridMultilevel"/>
    <w:tmpl w:val="6E1ECD62"/>
    <w:lvl w:ilvl="0" w:tplc="AF8E774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712216"/>
    <w:multiLevelType w:val="hybridMultilevel"/>
    <w:tmpl w:val="F48ADA0A"/>
    <w:lvl w:ilvl="0" w:tplc="335A494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F07C8C44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sz w:val="20"/>
        <w:szCs w:val="2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A148B00C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64E28"/>
    <w:multiLevelType w:val="hybridMultilevel"/>
    <w:tmpl w:val="481A8BF6"/>
    <w:lvl w:ilvl="0" w:tplc="A148B00C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90751E9"/>
    <w:multiLevelType w:val="hybridMultilevel"/>
    <w:tmpl w:val="015682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A37A4"/>
    <w:multiLevelType w:val="hybridMultilevel"/>
    <w:tmpl w:val="015682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043"/>
    <w:rsid w:val="00013EF8"/>
    <w:rsid w:val="000516DD"/>
    <w:rsid w:val="00082043"/>
    <w:rsid w:val="000A3E3F"/>
    <w:rsid w:val="000E4911"/>
    <w:rsid w:val="001610A0"/>
    <w:rsid w:val="001B62B2"/>
    <w:rsid w:val="002D233E"/>
    <w:rsid w:val="002F7D84"/>
    <w:rsid w:val="003065AC"/>
    <w:rsid w:val="00330D26"/>
    <w:rsid w:val="00397C84"/>
    <w:rsid w:val="00434095"/>
    <w:rsid w:val="00466E43"/>
    <w:rsid w:val="004F3315"/>
    <w:rsid w:val="00530778"/>
    <w:rsid w:val="00534A02"/>
    <w:rsid w:val="00540716"/>
    <w:rsid w:val="005F1EA9"/>
    <w:rsid w:val="006253BB"/>
    <w:rsid w:val="006D5C17"/>
    <w:rsid w:val="00736BE9"/>
    <w:rsid w:val="00774DEC"/>
    <w:rsid w:val="007A11D6"/>
    <w:rsid w:val="007B11B7"/>
    <w:rsid w:val="008B7391"/>
    <w:rsid w:val="009027B9"/>
    <w:rsid w:val="00991DF9"/>
    <w:rsid w:val="00AA7F09"/>
    <w:rsid w:val="00B0649A"/>
    <w:rsid w:val="00B07D7E"/>
    <w:rsid w:val="00B55771"/>
    <w:rsid w:val="00B56040"/>
    <w:rsid w:val="00B87E34"/>
    <w:rsid w:val="00BB6BD7"/>
    <w:rsid w:val="00CA4D10"/>
    <w:rsid w:val="00CB569B"/>
    <w:rsid w:val="00DF2F4D"/>
    <w:rsid w:val="00E11117"/>
    <w:rsid w:val="00ED4A88"/>
    <w:rsid w:val="00F8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3B89C"/>
  <w15:chartTrackingRefBased/>
  <w15:docId w15:val="{59EAA25D-EFF4-4932-8A17-F9EA9BD74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065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34A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4A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4A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4A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4A0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4A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4A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2</Pages>
  <Words>571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Šabrata Jaroslav</dc:creator>
  <cp:keywords/>
  <dc:description/>
  <cp:lastModifiedBy>Němec Jan</cp:lastModifiedBy>
  <cp:revision>13</cp:revision>
  <cp:lastPrinted>2023-07-13T06:35:00Z</cp:lastPrinted>
  <dcterms:created xsi:type="dcterms:W3CDTF">2023-07-10T13:57:00Z</dcterms:created>
  <dcterms:modified xsi:type="dcterms:W3CDTF">2023-07-21T11:04:00Z</dcterms:modified>
</cp:coreProperties>
</file>